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notes.xml" ContentType="application/vnd.openxmlformats-officedocument.wordprocessingml.footnotes+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4CE7FA" w14:textId="77777777" w:rsidR="008469AA" w:rsidRDefault="00000000">
      <w:pPr>
        <w:pStyle w:val="Heading1"/>
        <w:spacing w:before="0"/>
        <w:rPr>
          <w:rFonts w:hint="eastAsia"/>
        </w:rPr>
      </w:pPr>
      <w:r>
        <w:lastRenderedPageBreak/>
        <w:t>Chapter 10 — Equivalent Ratios and Ratio Tables — Teacher Guide</w:t>
      </w:r>
    </w:p>
    <w:p w14:paraId="546C2EEC"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72842B6E" w14:textId="77777777">
        <w:tc>
          <w:tcPr>
            <w:tcW w:w="4996" w:type="dxa"/>
          </w:tcPr>
          <w:p w14:paraId="5550EA0D" w14:textId="77777777" w:rsidR="008469AA" w:rsidRDefault="00000000">
            <w:pPr>
              <w:pStyle w:val="Compact"/>
            </w:pPr>
            <w:r>
              <w:rPr>
                <w:b/>
                <w:bCs/>
              </w:rPr>
              <w:t>Lesson duration</w:t>
            </w:r>
          </w:p>
        </w:tc>
        <w:tc>
          <w:tcPr>
            <w:tcW w:w="4997" w:type="dxa"/>
          </w:tcPr>
          <w:p w14:paraId="1C2FD828" w14:textId="77777777" w:rsidR="008469AA" w:rsidRDefault="00000000">
            <w:pPr>
              <w:pStyle w:val="Compact"/>
            </w:pPr>
            <w:r>
              <w:t>4 lessons, 45–60 minutes each (see pacing table below)</w:t>
            </w:r>
          </w:p>
        </w:tc>
      </w:tr>
      <w:tr w:rsidR="008469AA" w14:paraId="49E6715D" w14:textId="77777777">
        <w:tc>
          <w:tcPr>
            <w:tcW w:w="4996" w:type="dxa"/>
          </w:tcPr>
          <w:p w14:paraId="5382FDF1" w14:textId="77777777" w:rsidR="008469AA" w:rsidRDefault="00000000">
            <w:pPr>
              <w:pStyle w:val="Compact"/>
            </w:pPr>
            <w:r>
              <w:rPr>
                <w:b/>
                <w:bCs/>
              </w:rPr>
              <w:t>Materials</w:t>
            </w:r>
          </w:p>
        </w:tc>
        <w:tc>
          <w:tcPr>
            <w:tcW w:w="4997" w:type="dxa"/>
          </w:tcPr>
          <w:p w14:paraId="6354DE71" w14:textId="77777777" w:rsidR="008469AA" w:rsidRDefault="00000000">
            <w:pPr>
              <w:pStyle w:val="Compact"/>
            </w:pPr>
            <w:r>
              <w:t>Two-color counters, grouped strips, recipe cards, scale-factor cards, ratio-table templates, double number lines, context cards, the three chapter diagrams</w:t>
            </w:r>
          </w:p>
        </w:tc>
      </w:tr>
      <w:tr w:rsidR="008469AA" w14:paraId="5111DCBE" w14:textId="77777777">
        <w:tc>
          <w:tcPr>
            <w:tcW w:w="4996" w:type="dxa"/>
          </w:tcPr>
          <w:p w14:paraId="2897CE3C" w14:textId="77777777" w:rsidR="008469AA" w:rsidRDefault="00000000">
            <w:pPr>
              <w:pStyle w:val="Compact"/>
            </w:pPr>
            <w:r>
              <w:rPr>
                <w:b/>
                <w:bCs/>
              </w:rPr>
              <w:t>Launch question</w:t>
            </w:r>
          </w:p>
        </w:tc>
        <w:tc>
          <w:tcPr>
            <w:tcW w:w="4997" w:type="dxa"/>
          </w:tcPr>
          <w:p w14:paraId="62CF9848" w14:textId="77777777" w:rsidR="008469AA" w:rsidRDefault="00000000">
            <w:pPr>
              <w:pStyle w:val="Compact"/>
            </w:pPr>
            <w:r>
              <w:t xml:space="preserve">“A drink mix uses water:concentrate = 3:5. Do 6:10, 9:15, and 6:8 all describe the same mixture?”</w:t>
            </w:r>
          </w:p>
        </w:tc>
      </w:tr>
      <w:tr w:rsidR="008469AA" w14:paraId="478DE19C" w14:textId="77777777">
        <w:tc>
          <w:tcPr>
            <w:tcW w:w="4996" w:type="dxa"/>
          </w:tcPr>
          <w:p w14:paraId="354E5604" w14:textId="77777777" w:rsidR="008469AA" w:rsidRDefault="00000000">
            <w:pPr>
              <w:pStyle w:val="Compact"/>
            </w:pPr>
            <w:r>
              <w:rPr>
                <w:b/>
                <w:bCs/>
              </w:rPr>
              <w:t>Key representation</w:t>
            </w:r>
          </w:p>
        </w:tc>
        <w:tc>
          <w:tcPr>
            <w:tcW w:w="4997" w:type="dxa"/>
          </w:tcPr>
          <w:p w14:paraId="1946ADFF" w14:textId="77777777" w:rsidR="008469AA" w:rsidRDefault="00000000">
            <w:pPr>
              <w:pStyle w:val="Compact"/>
            </w:pPr>
            <w:r>
              <w:t>The ratio table with a scale-factor column — keep one visible throughout instruction</w:t>
            </w:r>
          </w:p>
        </w:tc>
      </w:tr>
      <w:tr w:rsidR="008469AA" w14:paraId="679B35B1" w14:textId="77777777">
        <w:tc>
          <w:tcPr>
            <w:tcW w:w="4996" w:type="dxa"/>
          </w:tcPr>
          <w:p w14:paraId="2914EC93" w14:textId="77777777" w:rsidR="008469AA" w:rsidRDefault="00000000">
            <w:pPr>
              <w:pStyle w:val="Compact"/>
            </w:pPr>
            <w:r>
              <w:rPr>
                <w:b/>
                <w:bCs/>
              </w:rPr>
              <w:t>Anticipated responses</w:t>
            </w:r>
          </w:p>
        </w:tc>
        <w:tc>
          <w:tcPr>
            <w:tcW w:w="4997" w:type="dxa"/>
          </w:tcPr>
          <w:p w14:paraId="22C48125" w14:textId="77777777" w:rsidR="008469AA" w:rsidRDefault="00000000">
            <w:pPr>
              <w:pStyle w:val="Compact"/>
            </w:pPr>
            <w:r>
              <w:t>Correct: identifies one common factor and applies it to both parts. Partial: scales correctly but can’t name the factor, or scales only one part. Incorrect: adds the same number to both parts (for example, “3:5 becomes 6:8”).</w:t>
            </w:r>
          </w:p>
        </w:tc>
      </w:tr>
      <w:tr w:rsidR="008469AA" w14:paraId="7F4124F0" w14:textId="77777777">
        <w:tc>
          <w:tcPr>
            <w:tcW w:w="4996" w:type="dxa"/>
          </w:tcPr>
          <w:p w14:paraId="4867AB8E" w14:textId="77777777" w:rsidR="008469AA" w:rsidRDefault="00000000">
            <w:pPr>
              <w:pStyle w:val="Compact"/>
            </w:pPr>
            <w:r>
              <w:rPr>
                <w:b/>
                <w:bCs/>
              </w:rPr>
              <w:t>If the readiness check fails</w:t>
            </w:r>
          </w:p>
        </w:tc>
        <w:tc>
          <w:tcPr>
            <w:tcW w:w="4997" w:type="dxa"/>
          </w:tcPr>
          <w:p w14:paraId="4C2D41C6" w14:textId="77777777" w:rsidR="008469AA" w:rsidRDefault="00000000">
            <w:pPr>
              <w:pStyle w:val="Compact"/>
            </w:pPr>
            <w:r>
              <w:t>Reteach ratio order and labels from Chapter 9 before starting the Launch; do not skip the equal-groups counters step</w:t>
            </w:r>
          </w:p>
        </w:tc>
      </w:tr>
      <w:tr w:rsidR="008469AA" w14:paraId="79A3C732" w14:textId="77777777">
        <w:tc>
          <w:tcPr>
            <w:tcW w:w="4996" w:type="dxa"/>
          </w:tcPr>
          <w:p w14:paraId="01330D7E" w14:textId="77777777" w:rsidR="008469AA" w:rsidRDefault="00000000">
            <w:pPr>
              <w:pStyle w:val="Compact"/>
            </w:pPr>
            <w:r>
              <w:rPr>
                <w:b/>
                <w:bCs/>
              </w:rPr>
              <w:t>Talk prompt</w:t>
            </w:r>
          </w:p>
        </w:tc>
        <w:tc>
          <w:tcPr>
            <w:tcW w:w="4997" w:type="dxa"/>
          </w:tcPr>
          <w:p w14:paraId="1E994975" w14:textId="77777777" w:rsidR="008469AA" w:rsidRDefault="00000000">
            <w:pPr>
              <w:pStyle w:val="Compact"/>
            </w:pPr>
            <w:r>
              <w:t>“What factor changed the first part? Does the second part use that same factor?”</w:t>
            </w:r>
          </w:p>
        </w:tc>
      </w:tr>
      <w:tr w:rsidR="008469AA" w14:paraId="28FA279E" w14:textId="77777777">
        <w:tc>
          <w:tcPr>
            <w:tcW w:w="4996" w:type="dxa"/>
          </w:tcPr>
          <w:p w14:paraId="1B1DCFA0" w14:textId="77777777" w:rsidR="008469AA" w:rsidRDefault="00000000">
            <w:pPr>
              <w:pStyle w:val="Compact"/>
            </w:pPr>
            <w:r>
              <w:rPr>
                <w:b/>
                <w:bCs/>
              </w:rPr>
              <w:t>Exit ticket</w:t>
            </w:r>
          </w:p>
        </w:tc>
        <w:tc>
          <w:tcPr>
            <w:tcW w:w="4997" w:type="dxa"/>
          </w:tcPr>
          <w:p w14:paraId="61B2F1FB" w14:textId="77777777" w:rsidR="008469AA" w:rsidRDefault="00000000">
            <w:pPr>
              <w:pStyle w:val="Compact"/>
            </w:pPr>
            <w:r>
              <w:t>5 items — complete a missing term, test equivalence, simplify, explain why addition fails, state a table check (see Section 13)</w:t>
            </w:r>
          </w:p>
        </w:tc>
      </w:tr>
      <w:tr w:rsidR="008469AA" w14:paraId="2DBED008" w14:textId="77777777">
        <w:tc>
          <w:tcPr>
            <w:tcW w:w="4996" w:type="dxa"/>
          </w:tcPr>
          <w:p w14:paraId="1FCE8E6D" w14:textId="77777777" w:rsidR="008469AA" w:rsidRDefault="00000000">
            <w:pPr>
              <w:pStyle w:val="Compact"/>
            </w:pPr>
            <w:r>
              <w:rPr>
                <w:b/>
                <w:bCs/>
              </w:rPr>
              <w:t>Reteach / extend</w:t>
            </w:r>
          </w:p>
        </w:tc>
        <w:tc>
          <w:tcPr>
            <w:tcW w:w="4997" w:type="dxa"/>
          </w:tcPr>
          <w:p w14:paraId="523A9DA6" w14:textId="77777777" w:rsidR="008469AA" w:rsidRDefault="00000000">
            <w:pPr>
              <w:pStyle w:val="Compact"/>
            </w:pPr>
            <w:r>
              <w:t xml:space="preserve">Reteach: whole-number scale factors 2, 3, 4 only, with equal-group cubes. </w:t>
              <w:lastRenderedPageBreak/>
              <w:t>Extend: fractional scale factors, multi-row tables, proving equivalence multiple ways.</w:t>
            </w:r>
            <w:bookmarkStart w:id="891" w:name="chapter-at-a-glance_Copy_9"/>
            <w:bookmarkEnd w:id="891"/>
          </w:p>
        </w:tc>
      </w:tr>
    </w:tbl>
    <w:p w14:paraId="0C3F9DDF" w14:textId="77777777" w:rsidR="008469AA" w:rsidRDefault="00000000">
      <w:pPr>
        <w:pStyle w:val="Heading2"/>
        <w:rPr>
          <w:rFonts w:hint="eastAsia"/>
        </w:rPr>
      </w:pPr>
      <w:r>
        <w:lastRenderedPageBreak/>
        <w:t>Purpose and pacing</w:t>
      </w:r>
    </w:p>
    <w:p w14:paraId="7F983B1D" w14:textId="77777777" w:rsidR="008469AA" w:rsidRDefault="00000000">
      <w:r>
        <w:t>Chapter 10 develops the multiplicative structure that underlies proportional reasoning. Ratio tables should be used as reasoning tools, not answer lists. Each row should have a visible scale factor or a clear connection to a previous row.</w:t>
      </w:r>
    </w:p>
    <w:tbl>
      <w:tblPr>
        <w:tblStyle w:val="Table"/>
        <w:tblW w:w="5000" w:type="pct"/>
        <w:tblLayout w:type="fixed"/>
        <w:tblLook w:val="0020" w:firstRow="1" w:lastRow="0" w:firstColumn="0" w:lastColumn="0" w:noHBand="0" w:noVBand="0"/>
      </w:tblPr>
      <w:tblGrid>
        <w:gridCol w:w="2431"/>
        <w:gridCol w:w="2432"/>
        <w:gridCol w:w="3227"/>
      </w:tblGrid>
      <w:tr w:rsidR="008469AA" w14:paraId="322C416D" w14:textId="77777777">
        <w:trPr>
          <w:tblHeader/>
        </w:trPr>
        <w:tc>
          <w:tcPr>
            <w:tcW w:w="2998" w:type="dxa"/>
            <w:shd w:val="clear" w:color="auto" w:fill="E8EEF7"/>
          </w:tcPr>
          <w:p w14:paraId="0E20D634" w14:textId="77777777" w:rsidR="008469AA" w:rsidRDefault="00000000">
            <w:pPr>
              <w:pStyle w:val="Compact"/>
            </w:pPr>
            <w:r>
              <w:t>Lesson</w:t>
            </w:r>
          </w:p>
        </w:tc>
        <w:tc>
          <w:tcPr>
            <w:tcW w:w="2998" w:type="dxa"/>
            <w:shd w:val="clear" w:color="auto" w:fill="E8EEF7"/>
          </w:tcPr>
          <w:p w14:paraId="1CC63660" w14:textId="77777777" w:rsidR="008469AA" w:rsidRDefault="00000000">
            <w:pPr>
              <w:pStyle w:val="Compact"/>
            </w:pPr>
            <w:r>
              <w:t>Focus</w:t>
            </w:r>
          </w:p>
        </w:tc>
        <w:tc>
          <w:tcPr>
            <w:tcW w:w="3998" w:type="dxa"/>
            <w:shd w:val="clear" w:color="auto" w:fill="E8EEF7"/>
          </w:tcPr>
          <w:p w14:paraId="7B20BE2A" w14:textId="77777777" w:rsidR="008469AA" w:rsidRDefault="00000000">
            <w:pPr>
              <w:pStyle w:val="Compact"/>
              <w:jc w:val="right"/>
            </w:pPr>
            <w:r>
              <w:t>Suggested time</w:t>
            </w:r>
          </w:p>
        </w:tc>
      </w:tr>
      <w:tr w:rsidR="008469AA" w14:paraId="5DE19145" w14:textId="77777777">
        <w:tc>
          <w:tcPr>
            <w:tcW w:w="2998" w:type="dxa"/>
          </w:tcPr>
          <w:p w14:paraId="66D6C94A" w14:textId="77777777" w:rsidR="008469AA" w:rsidRDefault="00000000">
            <w:pPr>
              <w:pStyle w:val="Compact"/>
            </w:pPr>
            <w:r>
              <w:t>Lesson 1</w:t>
            </w:r>
          </w:p>
        </w:tc>
        <w:tc>
          <w:tcPr>
            <w:tcW w:w="2998" w:type="dxa"/>
          </w:tcPr>
          <w:p w14:paraId="58F4FBCA" w14:textId="77777777" w:rsidR="008469AA" w:rsidRDefault="00000000">
            <w:pPr>
              <w:pStyle w:val="Compact"/>
            </w:pPr>
            <w:r>
              <w:t>Readiness, launch, equal groups, and scaling</w:t>
            </w:r>
          </w:p>
        </w:tc>
        <w:tc>
          <w:tcPr>
            <w:tcW w:w="3998" w:type="dxa"/>
          </w:tcPr>
          <w:p w14:paraId="496C6167" w14:textId="77777777" w:rsidR="008469AA" w:rsidRDefault="00000000">
            <w:pPr>
              <w:pStyle w:val="Compact"/>
              <w:jc w:val="right"/>
            </w:pPr>
            <w:r>
              <w:t>45–60 minutes</w:t>
            </w:r>
          </w:p>
        </w:tc>
      </w:tr>
      <w:tr w:rsidR="008469AA" w14:paraId="6A1323D2" w14:textId="77777777">
        <w:tc>
          <w:tcPr>
            <w:tcW w:w="2998" w:type="dxa"/>
          </w:tcPr>
          <w:p w14:paraId="318EF0A4" w14:textId="77777777" w:rsidR="008469AA" w:rsidRDefault="00000000">
            <w:pPr>
              <w:pStyle w:val="Compact"/>
            </w:pPr>
            <w:r>
              <w:t>Lesson 2</w:t>
            </w:r>
          </w:p>
        </w:tc>
        <w:tc>
          <w:tcPr>
            <w:tcW w:w="2998" w:type="dxa"/>
          </w:tcPr>
          <w:p w14:paraId="53B27E9F" w14:textId="77777777" w:rsidR="008469AA" w:rsidRDefault="00000000">
            <w:pPr>
              <w:pStyle w:val="Compact"/>
            </w:pPr>
            <w:r>
              <w:t>Ratio tables, double number lines, and missing terms</w:t>
            </w:r>
          </w:p>
        </w:tc>
        <w:tc>
          <w:tcPr>
            <w:tcW w:w="3998" w:type="dxa"/>
          </w:tcPr>
          <w:p w14:paraId="01B078B3" w14:textId="77777777" w:rsidR="008469AA" w:rsidRDefault="00000000">
            <w:pPr>
              <w:pStyle w:val="Compact"/>
              <w:jc w:val="right"/>
            </w:pPr>
            <w:r>
              <w:t>45–60 minutes</w:t>
            </w:r>
          </w:p>
        </w:tc>
      </w:tr>
      <w:tr w:rsidR="008469AA" w14:paraId="28E5B485" w14:textId="77777777">
        <w:tc>
          <w:tcPr>
            <w:tcW w:w="2998" w:type="dxa"/>
          </w:tcPr>
          <w:p w14:paraId="7B52235A" w14:textId="77777777" w:rsidR="008469AA" w:rsidRDefault="00000000">
            <w:pPr>
              <w:pStyle w:val="Compact"/>
            </w:pPr>
            <w:r>
              <w:t>Lesson 3</w:t>
            </w:r>
          </w:p>
        </w:tc>
        <w:tc>
          <w:tcPr>
            <w:tcW w:w="2998" w:type="dxa"/>
          </w:tcPr>
          <w:p w14:paraId="19233267" w14:textId="77777777" w:rsidR="008469AA" w:rsidRDefault="00000000">
            <w:pPr>
              <w:pStyle w:val="Compact"/>
            </w:pPr>
            <w:r>
              <w:t>Context scaling, simplification, misconceptions, and Worksheet A</w:t>
            </w:r>
          </w:p>
        </w:tc>
        <w:tc>
          <w:tcPr>
            <w:tcW w:w="3998" w:type="dxa"/>
          </w:tcPr>
          <w:p w14:paraId="765152E3" w14:textId="77777777" w:rsidR="008469AA" w:rsidRDefault="00000000">
            <w:pPr>
              <w:pStyle w:val="Compact"/>
              <w:jc w:val="right"/>
            </w:pPr>
            <w:r>
              <w:t>45–55 minutes</w:t>
            </w:r>
          </w:p>
        </w:tc>
      </w:tr>
      <w:tr w:rsidR="008469AA" w14:paraId="23B33987" w14:textId="77777777">
        <w:tc>
          <w:tcPr>
            <w:tcW w:w="2998" w:type="dxa"/>
          </w:tcPr>
          <w:p w14:paraId="0F4B14EE" w14:textId="77777777" w:rsidR="008469AA" w:rsidRDefault="00000000">
            <w:pPr>
              <w:pStyle w:val="Compact"/>
            </w:pPr>
            <w:r>
              <w:t>Lesson 4</w:t>
            </w:r>
          </w:p>
        </w:tc>
        <w:tc>
          <w:tcPr>
            <w:tcW w:w="2998" w:type="dxa"/>
          </w:tcPr>
          <w:p w14:paraId="4E6EB44B" w14:textId="77777777" w:rsidR="008469AA" w:rsidRDefault="00000000">
            <w:pPr>
              <w:pStyle w:val="Compact"/>
            </w:pPr>
            <w:r>
              <w:t>Mixed practice, Tripwire, Exit Ticket, and targeted reteaching</w:t>
            </w:r>
          </w:p>
        </w:tc>
        <w:tc>
          <w:tcPr>
            <w:tcW w:w="3998" w:type="dxa"/>
          </w:tcPr>
          <w:p w14:paraId="0807862E" w14:textId="77777777" w:rsidR="008469AA" w:rsidRDefault="00000000">
            <w:pPr>
              <w:pStyle w:val="Compact"/>
              <w:jc w:val="right"/>
            </w:pPr>
            <w:r>
              <w:t>50–65 minutes</w:t>
            </w:r>
          </w:p>
        </w:tc>
      </w:tr>
    </w:tbl>
    <w:p w14:paraId="2DB2A6F8" w14:textId="77777777" w:rsidR="008469AA" w:rsidRDefault="00000000">
      <w:pPr>
        <w:pStyle w:val="Heading2"/>
        <w:rPr>
          <w:rFonts w:hint="eastAsia"/>
        </w:rPr>
      </w:pPr>
      <w:r>
        <w:t>Materials</w:t>
      </w:r>
    </w:p>
    <w:p w14:paraId="39BC310A" w14:textId="77777777" w:rsidR="008469AA" w:rsidRDefault="00000000">
      <w:r>
        <w:t xml:space="preserve">Prepare two-color counters, grouped strips, recipe cards, scale-factor cards, ratio-table templates, double number lines, and context cards. Use physical grouping before introducing abstract completion of a:b = c:d.</w:t>
      </w:r>
    </w:p>
    <w:p w14:paraId="03B22846" w14:textId="77777777" w:rsidR="008469AA" w:rsidRDefault="00000000">
      <w:pPr>
        <w:pStyle w:val="Heading2"/>
        <w:rPr>
          <w:rFonts w:hint="eastAsia"/>
        </w:rPr>
      </w:pPr>
      <w:r>
        <w:t>Teacher launch guidance</w:t>
      </w:r>
    </w:p>
    <w:p w14:paraId="64BFBE86" w14:textId="77777777" w:rsidR="008469AA" w:rsidRDefault="00000000">
      <w:r>
        <w:t>Begin with 3:5 and ask students to create a double batch, triple batch, and half batch. Have students explain what remains unchanged. Then display 3:5 and 6:8 and ask students to defend or reject the claim with a model.</w:t>
      </w:r>
    </w:p>
    <w:p w14:paraId="2AFD0441" w14:textId="77777777" w:rsidR="008469AA" w:rsidRDefault="00000000">
      <w:pPr>
        <w:pStyle w:val="BodyText"/>
      </w:pPr>
      <w:bookmarkStart w:id="892" w:name="teacher-launch-guidance_Copy_7_1533"/>
      <w:r>
        <w:t>When students add instead of multiply, do not begin with a rule. Ask them to build the groups. If the first quantity doubles, the second quantity must also double. The visual contradiction makes the multiplicative requirement meaningful.</w:t>
      </w:r>
      <w:bookmarkEnd w:id="892"/>
    </w:p>
    <w:p w14:paraId="479908D4"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3A4A1DC5" w14:textId="77777777">
        <w:trPr>
          <w:tblHeader/>
        </w:trPr>
        <w:tc>
          <w:tcPr>
            <w:tcW w:w="4996" w:type="dxa"/>
            <w:shd w:val="clear" w:color="auto" w:fill="E8EEF7"/>
          </w:tcPr>
          <w:p w14:paraId="54F49757" w14:textId="77777777" w:rsidR="008469AA" w:rsidRDefault="00000000">
            <w:pPr>
              <w:pStyle w:val="Compact"/>
            </w:pPr>
            <w:r>
              <w:lastRenderedPageBreak/>
              <w:t>Purpose</w:t>
            </w:r>
          </w:p>
        </w:tc>
        <w:tc>
          <w:tcPr>
            <w:tcW w:w="4997" w:type="dxa"/>
            <w:shd w:val="clear" w:color="auto" w:fill="E8EEF7"/>
          </w:tcPr>
          <w:p w14:paraId="465EB4C7" w14:textId="77777777" w:rsidR="008469AA" w:rsidRDefault="00000000">
            <w:pPr>
              <w:pStyle w:val="Compact"/>
            </w:pPr>
            <w:r>
              <w:t>Prompt</w:t>
            </w:r>
          </w:p>
        </w:tc>
      </w:tr>
      <w:tr w:rsidR="008469AA" w14:paraId="1281212C" w14:textId="77777777">
        <w:tc>
          <w:tcPr>
            <w:tcW w:w="4996" w:type="dxa"/>
          </w:tcPr>
          <w:p w14:paraId="4864E27C" w14:textId="77777777" w:rsidR="008469AA" w:rsidRDefault="00000000">
            <w:pPr>
              <w:pStyle w:val="Compact"/>
            </w:pPr>
            <w:r>
              <w:t>Identify scale</w:t>
            </w:r>
          </w:p>
        </w:tc>
        <w:tc>
          <w:tcPr>
            <w:tcW w:w="4997" w:type="dxa"/>
          </w:tcPr>
          <w:p w14:paraId="615199AB" w14:textId="77777777" w:rsidR="008469AA" w:rsidRDefault="00000000">
            <w:pPr>
              <w:pStyle w:val="Compact"/>
            </w:pPr>
            <w:r>
              <w:t>“What factor changed the first part?”</w:t>
            </w:r>
          </w:p>
        </w:tc>
      </w:tr>
      <w:tr w:rsidR="008469AA" w14:paraId="0494D7AE" w14:textId="77777777">
        <w:tc>
          <w:tcPr>
            <w:tcW w:w="4996" w:type="dxa"/>
          </w:tcPr>
          <w:p w14:paraId="7EE2459C" w14:textId="77777777" w:rsidR="008469AA" w:rsidRDefault="00000000">
            <w:pPr>
              <w:pStyle w:val="Compact"/>
            </w:pPr>
            <w:r>
              <w:t>Preserve relationship</w:t>
            </w:r>
          </w:p>
        </w:tc>
        <w:tc>
          <w:tcPr>
            <w:tcW w:w="4997" w:type="dxa"/>
          </w:tcPr>
          <w:p w14:paraId="49956D74" w14:textId="77777777" w:rsidR="008469AA" w:rsidRDefault="00000000">
            <w:pPr>
              <w:pStyle w:val="Compact"/>
            </w:pPr>
            <w:r>
              <w:t>“What must happen to the second part?”</w:t>
            </w:r>
          </w:p>
        </w:tc>
      </w:tr>
      <w:tr w:rsidR="008469AA" w14:paraId="7915C3CD" w14:textId="77777777">
        <w:tc>
          <w:tcPr>
            <w:tcW w:w="4996" w:type="dxa"/>
          </w:tcPr>
          <w:p w14:paraId="5D22EE33" w14:textId="77777777" w:rsidR="008469AA" w:rsidRDefault="00000000">
            <w:pPr>
              <w:pStyle w:val="Compact"/>
            </w:pPr>
            <w:r>
              <w:t>Use context</w:t>
            </w:r>
          </w:p>
        </w:tc>
        <w:tc>
          <w:tcPr>
            <w:tcW w:w="4997" w:type="dxa"/>
          </w:tcPr>
          <w:p w14:paraId="2018F904" w14:textId="77777777" w:rsidR="008469AA" w:rsidRDefault="00000000">
            <w:pPr>
              <w:pStyle w:val="Compact"/>
            </w:pPr>
            <w:r>
              <w:t>“What does one group represent?”</w:t>
            </w:r>
          </w:p>
        </w:tc>
      </w:tr>
      <w:tr w:rsidR="008469AA" w14:paraId="04BCAA31" w14:textId="77777777">
        <w:tc>
          <w:tcPr>
            <w:tcW w:w="4996" w:type="dxa"/>
          </w:tcPr>
          <w:p w14:paraId="530575E6" w14:textId="77777777" w:rsidR="008469AA" w:rsidRDefault="00000000">
            <w:pPr>
              <w:pStyle w:val="Compact"/>
            </w:pPr>
            <w:r>
              <w:t>Complete a table</w:t>
            </w:r>
          </w:p>
        </w:tc>
        <w:tc>
          <w:tcPr>
            <w:tcW w:w="4997" w:type="dxa"/>
          </w:tcPr>
          <w:p w14:paraId="1388DE16" w14:textId="77777777" w:rsidR="008469AA" w:rsidRDefault="00000000">
            <w:pPr>
              <w:pStyle w:val="Compact"/>
            </w:pPr>
            <w:r>
              <w:t>“Which known row can you scale from?”</w:t>
            </w:r>
          </w:p>
        </w:tc>
      </w:tr>
      <w:tr w:rsidR="008469AA" w14:paraId="20D1F3B8" w14:textId="77777777">
        <w:tc>
          <w:tcPr>
            <w:tcW w:w="4996" w:type="dxa"/>
          </w:tcPr>
          <w:p w14:paraId="54D9D61E" w14:textId="77777777" w:rsidR="008469AA" w:rsidRDefault="00000000">
            <w:pPr>
              <w:pStyle w:val="Compact"/>
            </w:pPr>
            <w:r>
              <w:t>Simplify</w:t>
            </w:r>
          </w:p>
        </w:tc>
        <w:tc>
          <w:tcPr>
            <w:tcW w:w="4997" w:type="dxa"/>
          </w:tcPr>
          <w:p w14:paraId="43F81F34" w14:textId="77777777" w:rsidR="008469AA" w:rsidRDefault="00000000">
            <w:pPr>
              <w:pStyle w:val="Compact"/>
            </w:pPr>
            <w:r>
              <w:t>“What common factor divides both parts?”</w:t>
            </w:r>
          </w:p>
        </w:tc>
      </w:tr>
      <w:tr w:rsidR="008469AA" w14:paraId="4A23FAB2" w14:textId="77777777">
        <w:tc>
          <w:tcPr>
            <w:tcW w:w="4996" w:type="dxa"/>
          </w:tcPr>
          <w:p w14:paraId="317FADEA" w14:textId="77777777" w:rsidR="008469AA" w:rsidRDefault="00000000">
            <w:pPr>
              <w:pStyle w:val="Compact"/>
            </w:pPr>
            <w:r>
              <w:t>Diagnose additive error</w:t>
            </w:r>
          </w:p>
        </w:tc>
        <w:tc>
          <w:tcPr>
            <w:tcW w:w="4997" w:type="dxa"/>
          </w:tcPr>
          <w:p w14:paraId="0A3FBC35" w14:textId="77777777" w:rsidR="008469AA" w:rsidRDefault="00000000">
            <w:pPr>
              <w:pStyle w:val="Compact"/>
            </w:pPr>
            <w:r>
              <w:t>“Did the same multiplier act on both quantities?”</w:t>
            </w:r>
          </w:p>
        </w:tc>
      </w:tr>
      <w:tr w:rsidR="008469AA" w14:paraId="41B9B238" w14:textId="77777777">
        <w:tc>
          <w:tcPr>
            <w:tcW w:w="4996" w:type="dxa"/>
          </w:tcPr>
          <w:p w14:paraId="61555667" w14:textId="77777777" w:rsidR="008469AA" w:rsidRDefault="00000000">
            <w:pPr>
              <w:pStyle w:val="Compact"/>
            </w:pPr>
            <w:r>
              <w:t>Check equivalence</w:t>
            </w:r>
          </w:p>
        </w:tc>
        <w:tc>
          <w:tcPr>
            <w:tcW w:w="4997" w:type="dxa"/>
          </w:tcPr>
          <w:p w14:paraId="21E0A229" w14:textId="77777777" w:rsidR="008469AA" w:rsidRDefault="00000000">
            <w:pPr>
              <w:pStyle w:val="Compact"/>
            </w:pPr>
            <w:r>
              <w:t>“Can both ratios simplify to the same form?”</w:t>
            </w:r>
            <w:bookmarkStart w:id="893" w:name="teacher-prompts_Copy_8"/>
            <w:bookmarkEnd w:id="893"/>
          </w:p>
        </w:tc>
      </w:tr>
    </w:tbl>
    <w:p w14:paraId="0BF6F872" w14:textId="77777777" w:rsidR="008469AA" w:rsidRDefault="00000000">
      <w:pPr>
        <w:pStyle w:val="Heading2"/>
        <w:rPr>
          <w:rFonts w:hint="eastAsia"/>
        </w:rPr>
      </w:pPr>
      <w:r>
        <w:t>Differentiation</w:t>
      </w:r>
    </w:p>
    <w:p w14:paraId="1CA5E8AF" w14:textId="77777777" w:rsidR="008469AA" w:rsidRDefault="00000000">
      <w:pPr>
        <w:pStyle w:val="Heading3"/>
        <w:rPr>
          <w:rFonts w:hint="eastAsia"/>
        </w:rPr>
      </w:pPr>
      <w:r>
        <w:t>Students needing concrete support</w:t>
      </w:r>
    </w:p>
    <w:p w14:paraId="23DC4F0D" w14:textId="77777777" w:rsidR="008469AA" w:rsidRDefault="00000000">
      <w:bookmarkStart w:id="894" w:name="students-needing-concrete-support_Copy_8"/>
      <w:r>
        <w:t>Use equal groups of counters and physical recipe cards. Keep the original ratio visible, and create one full group at a time. Use scale factors 2, 3, 4, and 5 before fractional or reverse scaling.</w:t>
      </w:r>
      <w:bookmarkEnd w:id="894"/>
    </w:p>
    <w:p w14:paraId="55D17884" w14:textId="77777777" w:rsidR="008469AA" w:rsidRDefault="00000000">
      <w:pPr>
        <w:pStyle w:val="Heading3"/>
        <w:rPr>
          <w:rFonts w:hint="eastAsia"/>
        </w:rPr>
      </w:pPr>
      <w:bookmarkStart w:id="895" w:name="students-needing-language-support_Copy_8"/>
      <w:r>
        <w:t>Students needing language support</w:t>
      </w:r>
    </w:p>
    <w:p w14:paraId="60095524" w14:textId="77777777" w:rsidR="008469AA" w:rsidRDefault="00000000">
      <w:r>
        <w:t>Use the frames:</w:t>
      </w:r>
    </w:p>
    <w:p w14:paraId="61142336" w14:textId="77777777" w:rsidR="008469AA" w:rsidRDefault="00000000">
      <w:pPr>
        <w:pStyle w:val="Compact"/>
        <w:numPr>
          <w:ilvl w:val="0"/>
          <w:numId w:val="26"/>
        </w:numPr>
      </w:pPr>
      <w:r>
        <w:t>“The original ratio compares __________ with __________.”</w:t>
      </w:r>
    </w:p>
    <w:p w14:paraId="5C97C65A" w14:textId="77777777" w:rsidR="008469AA" w:rsidRDefault="00000000">
      <w:pPr>
        <w:pStyle w:val="Compact"/>
        <w:numPr>
          <w:ilvl w:val="0"/>
          <w:numId w:val="26"/>
        </w:numPr>
      </w:pPr>
      <w:r>
        <w:t>“The scale factor is __________ because __________.”</w:t>
      </w:r>
    </w:p>
    <w:p w14:paraId="45A14E93" w14:textId="77777777" w:rsidR="008469AA" w:rsidRDefault="00000000">
      <w:pPr>
        <w:pStyle w:val="Compact"/>
        <w:numPr>
          <w:ilvl w:val="0"/>
          <w:numId w:val="26"/>
        </w:numPr>
      </w:pPr>
      <w:r>
        <w:t>“I multiply both parts by __________.”</w:t>
      </w:r>
    </w:p>
    <w:p w14:paraId="58503C1C" w14:textId="77777777" w:rsidR="008469AA" w:rsidRDefault="00000000">
      <w:pPr>
        <w:pStyle w:val="Compact"/>
        <w:numPr>
          <w:ilvl w:val="0"/>
          <w:numId w:val="26"/>
        </w:numPr>
      </w:pPr>
      <w:r>
        <w:t>“The ratios are equivalent because __________.”</w:t>
      </w:r>
    </w:p>
    <w:p w14:paraId="191EEECB" w14:textId="77777777" w:rsidR="008469AA" w:rsidRDefault="00000000">
      <w:pPr>
        <w:pStyle w:val="Compact"/>
        <w:numPr>
          <w:ilvl w:val="0"/>
          <w:numId w:val="26"/>
        </w:numPr>
      </w:pPr>
      <w:r>
        <w:t>“The relationship changes when __________.”</w:t>
      </w:r>
      <w:bookmarkEnd w:id="895"/>
    </w:p>
    <w:p w14:paraId="52BB9572" w14:textId="77777777" w:rsidR="008469AA" w:rsidRDefault="00000000">
      <w:pPr>
        <w:pStyle w:val="Heading3"/>
        <w:rPr>
          <w:rFonts w:hint="eastAsia"/>
        </w:rPr>
      </w:pPr>
      <w:r>
        <w:t>Students ready to extend</w:t>
      </w:r>
    </w:p>
    <w:p w14:paraId="01611CFF" w14:textId="77777777" w:rsidR="008469AA" w:rsidRDefault="00000000">
      <w:bookmarkStart w:id="896" w:name="students-ready-to-extend_Copy_8_1539"/>
      <w:r>
        <w:t>Ask students to scale by fractions, compare multiple equivalent tables, analyze maps and mixtures, and prove equivalence by simplification, scale factor, and double-number-line reasoning.</w:t>
      </w:r>
      <w:bookmarkEnd w:id="896"/>
    </w:p>
    <w:p w14:paraId="05A2094E" w14:textId="77777777" w:rsidR="008469AA" w:rsidRDefault="00000000">
      <w:pPr>
        <w:pStyle w:val="Heading2"/>
        <w:rPr>
          <w:rFonts w:hint="eastAsia"/>
        </w:rPr>
      </w:pPr>
      <w:r>
        <w:t>Formative assessment</w:t>
      </w:r>
    </w:p>
    <w:p w14:paraId="344B9E53" w14:textId="77777777" w:rsidR="008469AA" w:rsidRDefault="00000000">
      <w:bookmarkStart w:id="897" w:name="teacher-guide_Copy_8_1541"/>
      <w:bookmarkStart w:id="898" w:name="formative-assessment_Copy_7_1542"/>
      <w:r>
        <w:t xml:space="preserve">Record whether students identify a common factor, apply it to both parts, preserve order, use context units, and explain why the relationship stays the </w:t>
        <w:lastRenderedPageBreak/>
        <w:t>same. A correct missing term obtained without a scale explanation should be treated as partial evidence on a reasoning task.</w:t>
      </w:r>
      <w:bookmarkEnd w:id="897"/>
      <w:bookmarkEnd w:id="898"/>
    </w:p>
    <w:p w14:paraId="5405A2D7" w14:textId="77777777" w:rsidR="008469AA" w:rsidRDefault="00000000">
      <w:pPr>
        <w:pStyle w:val="Heading2"/>
        <w:rPr>
          <w:rFonts w:hint="eastAsia"/>
        </w:rPr>
      </w:pPr>
      <w:r>
        <w:t>Revision Support: Expected Ideas and Teacher Moves</w:t>
      </w:r>
    </w:p>
    <w:p w14:paraId="7744FBA4" w14:textId="77777777" w:rsidR="008469AA" w:rsidRDefault="00000000">
      <w:r>
        <w:t>Use this compact guide with the new Cumulative Connection and Strategy Studio tasks. Accept equivalent representations when the relationship, units, and reasoning are correct.</w:t>
      </w:r>
    </w:p>
    <w:p w14:paraId="2C76A988" w14:textId="77777777" w:rsidR="008469AA" w:rsidRDefault="00000000">
      <w:pPr>
        <w:pStyle w:val="Compact"/>
      </w:pPr>
      <w:r>
        <w:t xml:space="preserve">Cumulative Connection: Complete 3:4 = 15:___. State the scale factor from 6:8 to 24:32. Decide whether 4:7 and 12:21 are equivalent. Explain why a ratio table can include fractions or decimals.</w:t>
      </w:r>
    </w:p>
    <w:p w14:paraId="5F528FE9" w14:textId="77777777" w:rsidR="008469AA" w:rsidRDefault="00000000">
      <w:pPr>
        <w:pStyle w:val="BodyText"/>
      </w:pPr>
      <w:r>
        <w:t>Strategy Studio guidance: Expected ideas: 3:4 = 15:20; 6:8 to 24:32 uses factor 4; 8:12 and 14:21 both simplify to 2:3; the broken table fails at 6 to 16 because the factor is not 2.5. Accept fractional scale factors as valid proportional reasoning.</w:t>
      </w:r>
    </w:p>
    <w:p w14:paraId="7D67BEC0" w14:textId="77777777" w:rsidR="008469AA" w:rsidRDefault="00000000">
      <w:pPr>
        <w:pStyle w:val="Heading2"/>
        <w:rPr>
          <w:rFonts w:hint="eastAsia"/>
        </w:rPr>
      </w:pPr>
      <w:r>
        <w:t>Transfer Bridge Teacher Guidance</w:t>
      </w:r>
    </w:p>
    <w:p w14:paraId="100DB52D"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8EC48B3" w14:textId="77777777" w:rsidR="008469AA" w:rsidRDefault="00000000">
      <w:pPr>
        <w:pStyle w:val="BodyText"/>
      </w:pPr>
      <w:r>
        <w:t xml:space="preserve">Expected guidance: Familiar: 3:4 scaled by 5 gives 15:20. Altered: both 8:12 and 14:21 simplify to 2:3. Non-routine: the table breaks at 6 to 16 because 6 × 2.5 = 15, not 16. Repair: one common factor must apply to both quantities.</w:t>
      </w:r>
    </w:p>
    <w:p w14:paraId="1BADF490"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7B8C039D" w14:textId="77777777" w:rsidR="008469AA" w:rsidRDefault="00000000">
      <w:pPr>
        <w:pStyle w:val="Heading3"/>
        <w:rPr>
          <w:rFonts w:hint="eastAsia"/>
        </w:rPr>
      </w:pPr>
      <w:r>
        <w:t>Discussion and evidence note</w:t>
      </w:r>
    </w:p>
    <w:p w14:paraId="45738CEE"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7CF259B4" w14:textId="77777777" w:rsidR="008469AA" w:rsidRDefault="008469AA">
      <w:pPr>
        <w:sectPr w:rsidR="008469AA">
          <w:headerReference w:type="default" r:id="rId139"/>
          <w:footerReference w:type="default" r:id="rId140"/>
          <w:headerReference w:type="first" r:id="rId141"/>
          <w:footerReference w:type="first" r:id="rId142"/>
          <w:type w:val="continuous"/>
          <w:pgSz w:w="12240" w:h="15840"/>
          <w:pgMar w:top="864" w:right="864" w:bottom="864" w:left="864" w:header="576" w:footer="576" w:gutter="0"/>
          <w:cols w:space="720"/>
          <w:formProt w:val="0"/>
          <w:docGrid w:linePitch="360"/>
        </w:sectPr>
      </w:pPr>
    </w:p>
    <w:p w14:paraId="78684706" w14:textId="77777777" w:rsidR="008469AA" w:rsidRDefault="00000000">
      <w:pPr>
        <w:pStyle w:val="Heading1"/>
        <w:rPr>
          <w:rFonts w:hint="eastAsia"/>
        </w:rPr>
      </w:pPr>
      <w:r>
        <w:t>Answer Key</w:t>
      </w:r>
    </w:p>
    <w:p w14:paraId="53799BF4" w14:textId="77777777" w:rsidR="008469AA" w:rsidRDefault="00000000">
      <w:pPr>
        <w:pStyle w:val="Heading2"/>
        <w:rPr>
          <w:rFonts w:hint="eastAsia"/>
        </w:rPr>
      </w:pPr>
      <w:r>
        <w:t>Ready-to-Learn Check</w:t>
      </w:r>
    </w:p>
    <w:p w14:paraId="7B60B355" w14:textId="77777777" w:rsidR="008469AA" w:rsidRDefault="00000000">
      <w:pPr>
        <w:pStyle w:val="Compact"/>
        <w:numPr>
          <w:ilvl w:val="0"/>
          <w:numId w:val="311"/>
        </w:numPr>
      </w:pPr>
      <w:r>
        <w:t>It compares the first named quantity with the second.</w:t>
      </w:r>
    </w:p>
    <w:p w14:paraId="47CCBFF6" w14:textId="77777777" w:rsidR="008469AA" w:rsidRDefault="00000000">
      <w:pPr>
        <w:pStyle w:val="Compact"/>
        <w:numPr>
          <w:ilvl w:val="0"/>
          <w:numId w:val="311"/>
        </w:numPr>
      </w:pPr>
      <w:r>
        <w:t>4:6.</w:t>
      </w:r>
    </w:p>
    <w:p w14:paraId="14ED126B" w14:textId="77777777" w:rsidR="008469AA" w:rsidRDefault="00000000">
      <w:pPr>
        <w:pStyle w:val="Compact"/>
        <w:numPr>
          <w:ilvl w:val="0"/>
          <w:numId w:val="311"/>
        </w:numPr>
      </w:pPr>
      <w:r>
        <w:t>2:3.</w:t>
      </w:r>
    </w:p>
    <w:p w14:paraId="65E84260" w14:textId="77777777" w:rsidR="008469AA" w:rsidRDefault="00000000">
      <w:pPr>
        <w:pStyle w:val="Compact"/>
        <w:numPr>
          <w:ilvl w:val="0"/>
          <w:numId w:val="311"/>
        </w:numPr>
      </w:pPr>
      <w:r>
        <w:t>Yes.</w:t>
      </w:r>
    </w:p>
    <w:p w14:paraId="1A473CDC" w14:textId="77777777" w:rsidR="008469AA" w:rsidRDefault="00000000">
      <w:pPr>
        <w:pStyle w:val="Compact"/>
        <w:numPr>
          <w:ilvl w:val="0"/>
          <w:numId w:val="311"/>
        </w:numPr>
      </w:pPr>
      <w:r>
        <w:t>Multiplication by a common factor preserves the relationship; addition generally does not.</w:t>
      </w:r>
    </w:p>
    <w:p w14:paraId="39F6918C" w14:textId="77777777" w:rsidR="008469AA" w:rsidRDefault="00000000">
      <w:pPr>
        <w:pStyle w:val="Compact"/>
        <w:numPr>
          <w:ilvl w:val="0"/>
          <w:numId w:val="311"/>
        </w:numPr>
      </w:pPr>
      <w:r>
        <w:t>6 cups of water.</w:t>
      </w:r>
    </w:p>
    <w:p w14:paraId="433A8898" w14:textId="77777777" w:rsidR="008469AA" w:rsidRDefault="00000000">
      <w:pPr>
        <w:pStyle w:val="Compact"/>
        <w:numPr>
          <w:ilvl w:val="0"/>
          <w:numId w:val="311"/>
        </w:numPr>
      </w:pPr>
      <w:bookmarkStart w:id="899" w:name="ready-to-learn-check_Copy_24_1545"/>
      <w:r>
        <w:lastRenderedPageBreak/>
        <w:t>The factor applied to both parts.</w:t>
      </w:r>
      <w:bookmarkEnd w:id="899"/>
    </w:p>
    <w:p w14:paraId="3796F5CD" w14:textId="77777777" w:rsidR="008469AA" w:rsidRDefault="00000000">
      <w:pPr>
        <w:pStyle w:val="Heading2"/>
        <w:rPr>
          <w:rFonts w:hint="eastAsia"/>
        </w:rPr>
      </w:pPr>
      <w:bookmarkStart w:id="900" w:name="worksheet-a_Copy_9"/>
      <w:r>
        <w:t>Worksheet A</w:t>
      </w:r>
    </w:p>
    <w:p w14:paraId="3560975C" w14:textId="77777777" w:rsidR="008469AA" w:rsidRDefault="00000000">
      <w:pPr>
        <w:pStyle w:val="Compact"/>
        <w:numPr>
          <w:ilvl w:val="0"/>
          <w:numId w:val="312"/>
        </w:numPr>
      </w:pPr>
      <w:r>
        <w:rPr>
          <w:b/>
          <w:bCs/>
        </w:rPr>
        <w:t>4:6.</w:t>
      </w:r>
      <w:r>
        <w:t xml:space="preserve"> </w:t>
      </w:r>
      <w:r>
        <w:rPr>
          <w:i/>
          <w:iCs/>
        </w:rPr>
        <w:t>Likely wrong answer: 4:5 (multiplies only the first part by 2, leaving the second part unchanged or altered incorrectly). Misconception: scaling only one quantity instead of both. Next move: “what must happen to the second part when the first part doubles?”</w:t>
      </w:r>
    </w:p>
    <w:p w14:paraId="559B6EC0" w14:textId="77777777" w:rsidR="008469AA" w:rsidRDefault="00000000">
      <w:pPr>
        <w:numPr>
          <w:ilvl w:val="0"/>
          <w:numId w:val="312"/>
        </w:numPr>
      </w:pPr>
      <w:r>
        <w:rPr>
          <w:b/>
          <w:bCs/>
        </w:rPr>
        <w:t>12:15.</w:t>
      </w:r>
      <w:r>
        <w:t xml:space="preserve"> </w:t>
      </w:r>
      <w:r>
        <w:rPr>
          <w:i/>
          <w:iCs/>
        </w:rPr>
        <w:t>Likely wrong answer: 7:8 (adds 3 to both parts instead of multiplying both by 3). Misconception: treating equivalence as an additive shift rather than a multiplicative scale. Next move: “does adding the same number to both parts keep the relationship the same?”</w:t>
      </w:r>
    </w:p>
    <w:p w14:paraId="46F49CC8" w14:textId="77777777" w:rsidR="008469AA" w:rsidRDefault="00000000">
      <w:pPr>
        <w:numPr>
          <w:ilvl w:val="0"/>
          <w:numId w:val="312"/>
        </w:numPr>
      </w:pPr>
      <w:r>
        <w:rPr>
          <w:b/>
          <w:bCs/>
        </w:rPr>
        <w:t>6.</w:t>
      </w:r>
      <w:r>
        <w:t xml:space="preserve"> </w:t>
      </w:r>
      <w:r>
        <w:rPr>
          <w:i/>
          <w:iCs/>
        </w:rPr>
        <w:t>Likely wrong answer: 7 (adds the difference between 2 and 4, which is 2, to the second part instead of multiplying by the scale factor). Misconception: additive rather than multiplicative reasoning. Next move: “what factor changed 2 into 4? Apply that same factor to 3.”</w:t>
      </w:r>
    </w:p>
    <w:p w14:paraId="312F871D" w14:textId="77777777" w:rsidR="008469AA" w:rsidRDefault="00000000">
      <w:pPr>
        <w:numPr>
          <w:ilvl w:val="0"/>
          <w:numId w:val="312"/>
        </w:numPr>
      </w:pPr>
      <w:r>
        <w:rPr>
          <w:b/>
          <w:bCs/>
        </w:rPr>
        <w:t>4.</w:t>
      </w:r>
      <w:r>
        <w:t xml:space="preserve"> </w:t>
      </w:r>
      <w:r>
        <w:rPr>
          <w:i/>
          <w:iCs/>
        </w:rPr>
        <w:t xml:space="preserve">Likely wrong answer: 7 (adds the difference between 5 and 10, which is 5, to the second part instead of multiplying by the scale factor). Misconception: same additive error as #3. Next move: “what factor changed 5 into 10? Apply that same factor to 2.”</w:t>
      </w:r>
    </w:p>
    <w:p w14:paraId="075F30F1" w14:textId="77777777" w:rsidR="008469AA" w:rsidRDefault="00000000">
      <w:pPr>
        <w:numPr>
          <w:ilvl w:val="0"/>
          <w:numId w:val="312"/>
        </w:numPr>
      </w:pPr>
      <w:r>
        <w:rPr>
          <w:b/>
          <w:bCs/>
        </w:rPr>
        <w:t>Yes, factor 2.</w:t>
      </w:r>
      <w:r>
        <w:t xml:space="preserve"> </w:t>
      </w:r>
      <w:r>
        <w:rPr>
          <w:i/>
          <w:iCs/>
        </w:rPr>
        <w:t>Common flaw: says “yes” without identifying or checking the actual scale factor. Next move: ask for the specific number that multiplies both parts.</w:t>
      </w:r>
    </w:p>
    <w:p w14:paraId="69E53303" w14:textId="77777777" w:rsidR="008469AA" w:rsidRDefault="00000000">
      <w:pPr>
        <w:numPr>
          <w:ilvl w:val="0"/>
          <w:numId w:val="312"/>
        </w:numPr>
      </w:pPr>
      <w:r>
        <w:rPr>
          <w:b/>
          <w:bCs/>
        </w:rPr>
        <w:t>No; the factors do not match.</w:t>
      </w:r>
      <w:r>
        <w:t xml:space="preserve"> </w:t>
      </w:r>
      <w:r>
        <w:rPr>
          <w:i/>
          <w:iCs/>
        </w:rPr>
        <w:t>Likely wrong answer: “Yes,” assuming any two ratios with similar-looking numbers must be equivalent. Misconception: not checking that one consistent factor applies to both parts. Next move: “what factor takes 3 to 6? Does that same factor take 4 to 7?”</w:t>
      </w:r>
    </w:p>
    <w:p w14:paraId="18E2F367" w14:textId="77777777" w:rsidR="008469AA" w:rsidRDefault="00000000">
      <w:pPr>
        <w:numPr>
          <w:ilvl w:val="0"/>
          <w:numId w:val="312"/>
        </w:numPr>
      </w:pPr>
      <w:r>
        <w:rPr>
          <w:b/>
          <w:bCs/>
        </w:rPr>
        <w:t>2:3.</w:t>
      </w:r>
      <w:r>
        <w:t xml:space="preserve"> </w:t>
      </w:r>
      <w:r>
        <w:rPr>
          <w:i/>
          <w:iCs/>
        </w:rPr>
        <w:t>Likely wrong answer: 4:6 (divides by 2, a common factor, but not the greatest common factor of 8 and 12). Misconception: stopping before reaching the simplest form. Next move: “is there a larger number that still divides both 8 and 12 evenly?”</w:t>
      </w:r>
    </w:p>
    <w:p w14:paraId="55A06CD1" w14:textId="77777777" w:rsidR="008469AA" w:rsidRDefault="00000000">
      <w:pPr>
        <w:numPr>
          <w:ilvl w:val="0"/>
          <w:numId w:val="312"/>
        </w:numPr>
      </w:pPr>
      <w:r>
        <w:rPr>
          <w:b/>
          <w:bCs/>
        </w:rPr>
        <w:t>The first part uses a factor of 2 (2 → 4), but the second part uses a factor of 1.4 (5 → 7); the factors don’t match, so the ratios are not equivalent.</w:t>
      </w:r>
      <w:r>
        <w:t xml:space="preserve"> </w:t>
      </w:r>
      <w:r>
        <w:rPr>
          <w:i/>
          <w:iCs/>
        </w:rPr>
        <w:t xml:space="preserve">Common flaw: notices the ratios “look different” without identifying the actual mismatched factors. Next </w:t>
        <w:lastRenderedPageBreak/>
        <w:t>move: ask for the specific factor each part would need.</w:t>
      </w:r>
    </w:p>
    <w:p w14:paraId="067B62D3" w14:textId="77777777" w:rsidR="008469AA" w:rsidRDefault="00000000">
      <w:pPr>
        <w:numPr>
          <w:ilvl w:val="0"/>
          <w:numId w:val="312"/>
        </w:numPr>
      </w:pPr>
      <w:r>
        <w:rPr>
          <w:b/>
          <w:bCs/>
        </w:rPr>
        <w:t>Two groups of 3 and 5.</w:t>
      </w:r>
      <w:r>
        <w:t xml:space="preserve"> </w:t>
      </w:r>
      <w:r>
        <w:rPr>
          <w:i/>
          <w:iCs/>
        </w:rPr>
        <w:t>Common flaw: draws groups of unequal or mismatched sizes that don’t clearly represent two identical copies of 3:5. Next move: check that both groups are visibly identical.</w:t>
      </w:r>
    </w:p>
    <w:p w14:paraId="468AE469" w14:textId="77777777" w:rsidR="008469AA" w:rsidRDefault="00000000">
      <w:pPr>
        <w:numPr>
          <w:ilvl w:val="0"/>
          <w:numId w:val="312"/>
        </w:numPr>
      </w:pPr>
      <w:r>
        <w:rPr>
          <w:b/>
          <w:bCs/>
        </w:rPr>
        <w:t>Factor 4.</w:t>
      </w:r>
      <w:r>
        <w:t xml:space="preserve"> </w:t>
      </w:r>
      <w:r>
        <w:rPr>
          <w:i/>
          <w:iCs/>
        </w:rPr>
        <w:t>Likely wrong answer: describes the change as “add 9” (12 − 3 = 9) instead of identifying a single multiplicative factor. Misconception: additive rather than multiplicative reasoning. Next move: “what number multiplies 3 to get 12? Does that same number work for 5 and 20?”</w:t>
      </w:r>
      <w:bookmarkEnd w:id="900"/>
    </w:p>
    <w:p w14:paraId="59696CFB" w14:textId="77777777" w:rsidR="008469AA" w:rsidRDefault="00000000">
      <w:pPr>
        <w:pStyle w:val="Heading2"/>
        <w:rPr>
          <w:rFonts w:hint="eastAsia"/>
        </w:rPr>
      </w:pPr>
      <w:bookmarkStart w:id="901" w:name="worksheet-b_Copy_9"/>
      <w:r>
        <w:t>Worksheet B</w:t>
      </w:r>
    </w:p>
    <w:p w14:paraId="3C86B50C" w14:textId="77777777" w:rsidR="008469AA" w:rsidRDefault="00000000">
      <w:pPr>
        <w:numPr>
          <w:ilvl w:val="0"/>
          <w:numId w:val="313"/>
        </w:numPr>
      </w:pPr>
      <w:r>
        <w:rPr>
          <w:b/>
          <w:bCs/>
        </w:rPr>
        <w:t>Examples: 6:8, 9:12, 12:16.</w:t>
      </w:r>
      <w:r>
        <w:t xml:space="preserve"> </w:t>
      </w:r>
      <w:r>
        <w:rPr>
          <w:i/>
          <w:iCs/>
        </w:rPr>
        <w:t>Likely wrong answer: 7:8 (adds a fixed amount to both parts instead of multiplying by a scale factor). Misconception: additive rather than multiplicative reasoning. Next move: “what number multiplies 3 to give your first part? Does that same number multiply 4 correctly?”</w:t>
      </w:r>
    </w:p>
    <w:p w14:paraId="16DC5B5D" w14:textId="77777777" w:rsidR="008469AA" w:rsidRDefault="00000000">
      <w:pPr>
        <w:numPr>
          <w:ilvl w:val="0"/>
          <w:numId w:val="313"/>
        </w:numPr>
      </w:pPr>
      <w:r>
        <w:rPr>
          <w:b/>
          <w:bCs/>
        </w:rPr>
        <w:t>2:3.</w:t>
      </w:r>
      <w:r>
        <w:t xml:space="preserve"> </w:t>
      </w:r>
      <w:r>
        <w:rPr>
          <w:i/>
          <w:iCs/>
        </w:rPr>
        <w:t xml:space="preserve">Likely wrong answer: 5:10 (divides by a common factor but not the greatest one, or divides only one part). Misconception: incomplete simplification. Next move: “what is the greatest number that divides both 10 and 15?”</w:t>
      </w:r>
    </w:p>
    <w:p w14:paraId="1EA9B5A3" w14:textId="77777777" w:rsidR="008469AA" w:rsidRDefault="00000000">
      <w:pPr>
        <w:numPr>
          <w:ilvl w:val="0"/>
          <w:numId w:val="313"/>
        </w:numPr>
      </w:pPr>
      <w:r>
        <w:rPr>
          <w:b/>
          <w:bCs/>
        </w:rPr>
        <w:t>20.</w:t>
      </w:r>
      <w:r>
        <w:t xml:space="preserve"> </w:t>
      </w:r>
      <w:r>
        <w:rPr>
          <w:i/>
          <w:iCs/>
        </w:rPr>
        <w:t>Likely wrong answer: 17 (adds the difference between 3 and 12, which is 9, to the second part instead of multiplying by the scale factor). Misconception: additive rather than multiplicative reasoning. Next move: “what factor changed 3 into 12? Apply it to 5.”</w:t>
      </w:r>
    </w:p>
    <w:p w14:paraId="6FA9E030" w14:textId="77777777" w:rsidR="008469AA" w:rsidRDefault="00000000">
      <w:pPr>
        <w:numPr>
          <w:ilvl w:val="0"/>
          <w:numId w:val="313"/>
        </w:numPr>
      </w:pPr>
      <w:r>
        <w:rPr>
          <w:b/>
          <w:bCs/>
        </w:rPr>
        <w:t>28.</w:t>
      </w:r>
      <w:r>
        <w:t xml:space="preserve"> </w:t>
      </w:r>
      <w:r>
        <w:rPr>
          <w:i/>
          <w:iCs/>
        </w:rPr>
        <w:t>Likely wrong answer: 4 (multiplies 4 by 1 instead of finding the factor that turns 1 into 7). Misconception: not identifying which part changed or by what factor. Next move: “which number is known on both sides — the 4:1, or the 7?”</w:t>
      </w:r>
    </w:p>
    <w:p w14:paraId="630A978F" w14:textId="77777777" w:rsidR="008469AA" w:rsidRDefault="00000000">
      <w:pPr>
        <w:numPr>
          <w:ilvl w:val="0"/>
          <w:numId w:val="313"/>
        </w:numPr>
      </w:pPr>
      <w:r>
        <w:rPr>
          <w:b/>
          <w:bCs/>
        </w:rPr>
        <w:t>Yes, factor 2.</w:t>
      </w:r>
      <w:r>
        <w:t xml:space="preserve"> </w:t>
      </w:r>
      <w:r>
        <w:rPr>
          <w:i/>
          <w:iCs/>
        </w:rPr>
        <w:t>Common flaw: says “yes” without identifying or checking the actual scale factor. Next move: ask for the specific number that multiplies both parts.</w:t>
      </w:r>
    </w:p>
    <w:p w14:paraId="28652809" w14:textId="77777777" w:rsidR="008469AA" w:rsidRDefault="00000000">
      <w:pPr>
        <w:numPr>
          <w:ilvl w:val="0"/>
          <w:numId w:val="313"/>
        </w:numPr>
      </w:pPr>
      <w:r>
        <w:rPr>
          <w:b/>
          <w:bCs/>
        </w:rPr>
        <w:t>No.</w:t>
      </w:r>
      <w:r>
        <w:t xml:space="preserve"> </w:t>
      </w:r>
      <w:r>
        <w:rPr>
          <w:i/>
          <w:iCs/>
        </w:rPr>
        <w:t>Likely wrong answer: “Yes,” assuming any two ratios with similar-looking numbers must be equivalent. Misconception: not checking that one consistent factor applies to both parts. Next move: “what factor takes 7 to 14? Does that same factor take 9 to 20?”</w:t>
      </w:r>
    </w:p>
    <w:p w14:paraId="4BBDA800" w14:textId="77777777" w:rsidR="008469AA" w:rsidRDefault="00000000">
      <w:pPr>
        <w:numPr>
          <w:ilvl w:val="0"/>
          <w:numId w:val="313"/>
        </w:numPr>
      </w:pPr>
      <w:r>
        <w:rPr>
          <w:b/>
          <w:bCs/>
        </w:rPr>
        <w:t>18 cups.</w:t>
      </w:r>
      <w:r>
        <w:t xml:space="preserve"> </w:t>
      </w:r>
      <w:r>
        <w:rPr>
          <w:i/>
          <w:iCs/>
        </w:rPr>
        <w:t xml:space="preserve">Likely wrong answer: 9 cups (adds the difference between 4 and 12, which is 8, to </w:t>
        <w:lastRenderedPageBreak/>
        <w:t>the flour amount instead of multiplying by the scale factor). Misconception: additive rather than multiplicative reasoning. Next move: “what factor changed 4 oats into 12 oats? Apply it to the 6 cups of flour.”</w:t>
      </w:r>
    </w:p>
    <w:p w14:paraId="45E2F3D2" w14:textId="77777777" w:rsidR="008469AA" w:rsidRDefault="00000000">
      <w:pPr>
        <w:numPr>
          <w:ilvl w:val="0"/>
          <w:numId w:val="313"/>
        </w:numPr>
      </w:pPr>
      <w:r>
        <w:rPr>
          <w:b/>
          <w:bCs/>
        </w:rPr>
        <w:t>The first part changed from 3 to 6, which is multiplication by 2. To preserve the ratio, the second part must also be multiplied by 2: 8 × 2 = 16. The correct equivalent ratio is 6:16.</w:t>
      </w:r>
      <w:r>
        <w:t xml:space="preserve"> </w:t>
      </w:r>
      <w:r>
        <w:rPr>
          <w:i/>
          <w:iCs/>
        </w:rPr>
        <w:t>Likely wrong answer: agrees that 6:11 is correct, since both parts increased by the same amount (3). Misconception: additive rather than multiplicative reasoning — the chapter’s central error. Next move: “does adding 3 to both parts use the same multiplicative factor on each?”</w:t>
      </w:r>
    </w:p>
    <w:p w14:paraId="2EB0A7BE" w14:textId="77777777" w:rsidR="008469AA" w:rsidRDefault="00000000">
      <w:pPr>
        <w:numPr>
          <w:ilvl w:val="0"/>
          <w:numId w:val="313"/>
        </w:numPr>
      </w:pPr>
      <w:r>
        <w:rPr>
          <w:b/>
          <w:bCs/>
        </w:rPr>
        <w:t>2:7, 4:14, 6:21, 10:35.</w:t>
      </w:r>
      <w:r>
        <w:t xml:space="preserve"> </w:t>
      </w:r>
      <w:r>
        <w:rPr>
          <w:i/>
          <w:iCs/>
        </w:rPr>
        <w:t>Likely wrong answer: uses a different factor for each row instead of matching the stated scale factors 1, 2, 3, and 5. Misconception: not applying the specified factor consistently to both parts. Next move: “for scale factor 3, what do you multiply 2 and 7 by?”</w:t>
      </w:r>
    </w:p>
    <w:p w14:paraId="4A1FDF71" w14:textId="77777777" w:rsidR="008469AA" w:rsidRDefault="00000000">
      <w:pPr>
        <w:numPr>
          <w:ilvl w:val="0"/>
          <w:numId w:val="313"/>
        </w:numPr>
      </w:pPr>
      <w:r>
        <w:rPr>
          <w:b/>
          <w:bCs/>
        </w:rPr>
        <w:t>Factor 4.</w:t>
      </w:r>
      <w:r>
        <w:t xml:space="preserve"> </w:t>
      </w:r>
      <w:r>
        <w:rPr>
          <w:i/>
          <w:iCs/>
        </w:rPr>
        <w:t xml:space="preserve">Likely wrong answer: describes the change additively (32 − 8 = 24) instead of identifying a single multiplicative factor. Misconception: additive rather than multiplicative reasoning. Next move: “what number multiplies 5 to get 20? Does that same number work for 8?”</w:t>
      </w:r>
    </w:p>
    <w:p w14:paraId="43CBCD77" w14:textId="77777777" w:rsidR="008469AA" w:rsidRDefault="00000000">
      <w:pPr>
        <w:numPr>
          <w:ilvl w:val="0"/>
          <w:numId w:val="313"/>
        </w:numPr>
      </w:pPr>
      <w:r>
        <w:rPr>
          <w:b/>
          <w:bCs/>
        </w:rPr>
        <w:t>Divide both by 12 to get 2:3.</w:t>
      </w:r>
      <w:r>
        <w:t xml:space="preserve"> </w:t>
      </w:r>
      <w:r>
        <w:rPr>
          <w:i/>
          <w:iCs/>
        </w:rPr>
        <w:t>Likely wrong answer: divides only one part, or uses a smaller common factor and stops before reaching 2:3. Misconception: incomplete simplification. Next move: “what is the greatest number that divides both 24 and 36?”</w:t>
      </w:r>
    </w:p>
    <w:p w14:paraId="7C9618C8" w14:textId="77777777" w:rsidR="008469AA" w:rsidRDefault="00000000">
      <w:pPr>
        <w:numPr>
          <w:ilvl w:val="0"/>
          <w:numId w:val="313"/>
        </w:numPr>
      </w:pPr>
      <w:r>
        <w:rPr>
          <w:b/>
          <w:bCs/>
        </w:rPr>
        <w:t>Answers vary but must preserve 4 for every 7.</w:t>
      </w:r>
      <w:r>
        <w:t xml:space="preserve"> </w:t>
      </w:r>
      <w:r>
        <w:rPr>
          <w:i/>
          <w:iCs/>
        </w:rPr>
        <w:t>Common flaw: gives a context but the actual numbers used don’t maintain a 4:7 relationship. Next move: check the context’s numbers actually simplify or scale to 4:7.</w:t>
      </w:r>
      <w:bookmarkEnd w:id="901"/>
    </w:p>
    <w:p w14:paraId="2541A698" w14:textId="77777777" w:rsidR="008469AA" w:rsidRDefault="00000000">
      <w:pPr>
        <w:pStyle w:val="Heading2"/>
        <w:rPr>
          <w:rFonts w:hint="eastAsia"/>
        </w:rPr>
      </w:pPr>
      <w:bookmarkStart w:id="902" w:name="worksheet-c_Copy_9"/>
      <w:r>
        <w:t>Worksheet C</w:t>
      </w:r>
    </w:p>
    <w:p w14:paraId="62A0EB4F" w14:textId="77777777" w:rsidR="008469AA" w:rsidRDefault="00000000">
      <w:pPr>
        <w:numPr>
          <w:ilvl w:val="0"/>
          <w:numId w:val="314"/>
        </w:numPr>
      </w:pPr>
      <w:r>
        <w:rPr>
          <w:b/>
          <w:bCs/>
        </w:rPr>
        <w:t>2:5, 4:10, 6:15, 10:25.</w:t>
      </w:r>
      <w:r>
        <w:t xml:space="preserve"> </w:t>
      </w:r>
      <w:r>
        <w:rPr>
          <w:i/>
          <w:iCs/>
        </w:rPr>
        <w:t>Likely wrong answer: uses a different factor for the yogurt column than the bananas column, breaking the relationship (for example, 2:5, 4:9, 6:13). Misconception: not applying one consistent factor to both parts. Next move: “what factor takes 2 bananas to 4? Does the yogurt column use that same factor?”</w:t>
      </w:r>
    </w:p>
    <w:p w14:paraId="52702A96" w14:textId="77777777" w:rsidR="008469AA" w:rsidRDefault="00000000">
      <w:pPr>
        <w:numPr>
          <w:ilvl w:val="0"/>
          <w:numId w:val="314"/>
        </w:numPr>
      </w:pPr>
      <w:r>
        <w:rPr>
          <w:b/>
          <w:bCs/>
        </w:rPr>
        <w:t>35 L.</w:t>
      </w:r>
      <w:r>
        <w:t xml:space="preserve"> </w:t>
      </w:r>
      <w:r>
        <w:rPr>
          <w:i/>
          <w:iCs/>
        </w:rPr>
        <w:t xml:space="preserve">Likely wrong answer: 19 L (adds the difference between 3 and 15, which is 12, to the yellow amount instead of </w:t>
        <w:lastRenderedPageBreak/>
        <w:t xml:space="preserve">multiplying by the scale factor). Misconception: additive rather than multiplicative reasoning. Next move: “what factor changed 3 litres of red into 15 litres? Apply it to the 7 litres of yellow.”</w:t>
      </w:r>
    </w:p>
    <w:p w14:paraId="341EA41E" w14:textId="77777777" w:rsidR="008469AA" w:rsidRDefault="00000000">
      <w:pPr>
        <w:numPr>
          <w:ilvl w:val="0"/>
          <w:numId w:val="314"/>
        </w:numPr>
      </w:pPr>
      <w:r>
        <w:rPr>
          <w:b/>
          <w:bCs/>
        </w:rPr>
        <w:t>12 adults.</w:t>
      </w:r>
      <w:r>
        <w:t xml:space="preserve"> </w:t>
      </w:r>
      <w:r>
        <w:rPr>
          <w:i/>
          <w:iCs/>
        </w:rPr>
        <w:t>Likely wrong answer: 8 (confuses which number is the scale factor, or divides in the wrong direction). Misconception: not identifying which known quantity corresponds to which ratio part. Next move: “96 students corresponds to which number in 1:8? What factor gets you there?”</w:t>
      </w:r>
    </w:p>
    <w:p w14:paraId="168AF4C2" w14:textId="741CF915" w:rsidR="008469AA" w:rsidRDefault="00A228F1">
      <w:pPr>
        <w:numPr>
          <w:ilvl w:val="0"/>
          <w:numId w:val="314"/>
        </w:numPr>
      </w:pPr>
      <w:r>
        <w:rPr>
          <w:b/>
          <w:bCs/>
        </w:rPr>
        <w:t>10:16, 15:24, and 25:40.</w:t>
      </w:r>
      <w:r>
        <w:t xml:space="preserve"> </w:t>
      </w:r>
      <w:r>
        <w:rPr>
          <w:rStyle w:val="Emphasis"/>
        </w:rPr>
        <w:t>Likely wrong answer: includes 20:33, which scales the first term correctly (5×4=20) but not the second (8×4=32, not 33). Misconception: checking only one term's scale factor and assuming the other matches. Next move: "does one common factor turn 5:8 into 20:33?</w:t>
      </w:r>
      <w:r>
        <w:rPr>
          <w:i/>
          <w:iCs/>
        </w:rPr>
        <w:t>”</w:t>
      </w:r>
    </w:p>
    <w:p w14:paraId="6BDC727E" w14:textId="77777777" w:rsidR="008469AA" w:rsidRDefault="00000000">
      <w:pPr>
        <w:numPr>
          <w:ilvl w:val="0"/>
          <w:numId w:val="314"/>
        </w:numPr>
      </w:pPr>
      <w:r>
        <w:rPr>
          <w:b/>
          <w:bCs/>
        </w:rPr>
        <w:t>The first part changes from 2 to 8 by factor 4, so the second should be 28, not 29.</w:t>
      </w:r>
      <w:r>
        <w:t xml:space="preserve"> </w:t>
      </w:r>
      <w:r>
        <w:rPr>
          <w:i/>
          <w:iCs/>
        </w:rPr>
        <w:t>Common flaw: identifies that 29 is wrong but doesn’t state the correct value or the factor that produces it. Next move: require both the correct value and the factor used to find it.</w:t>
      </w:r>
    </w:p>
    <w:p w14:paraId="03213893" w14:textId="77777777" w:rsidR="008469AA" w:rsidRDefault="00000000">
      <w:pPr>
        <w:numPr>
          <w:ilvl w:val="0"/>
          <w:numId w:val="314"/>
        </w:numPr>
      </w:pPr>
      <w:r>
        <w:rPr>
          <w:b/>
          <w:bCs/>
        </w:rPr>
        <w:t>20 cups flour.</w:t>
      </w:r>
      <w:r>
        <w:t xml:space="preserve"> </w:t>
      </w:r>
      <w:r>
        <w:rPr>
          <w:i/>
          <w:iCs/>
        </w:rPr>
        <w:t xml:space="preserve">Likely wrong answer: 11 cups (adds the difference between 2 and 8, which is 6, to the flour amount instead of multiplying by the scale factor). Misconception: additive rather than multiplicative reasoning. Next move: “what factor changed 2 cups sugar into 8 cups? Apply it to the 5 cups of flour.”</w:t>
      </w:r>
    </w:p>
    <w:p w14:paraId="2C8408FD" w14:textId="77777777" w:rsidR="008469AA" w:rsidRDefault="00000000">
      <w:pPr>
        <w:numPr>
          <w:ilvl w:val="0"/>
          <w:numId w:val="314"/>
        </w:numPr>
      </w:pPr>
      <w:r>
        <w:rPr>
          <w:b/>
          <w:bCs/>
        </w:rPr>
        <w:t>Examples: 2:8, 3:12, 4:16.</w:t>
      </w:r>
      <w:r>
        <w:t xml:space="preserve"> </w:t>
      </w:r>
      <w:r>
        <w:rPr>
          <w:i/>
          <w:iCs/>
        </w:rPr>
        <w:t>Likely wrong answer: uses a different factor for each part within the same ratio (for example, 2:8 correctly, but then 3:11 instead of 3:12). Misconception: not applying one consistent factor to both parts of a single ratio. Next move: “for a scale of 1:4, if the first part is 3, what must the second part be?”</w:t>
      </w:r>
    </w:p>
    <w:p w14:paraId="6059A47B" w14:textId="77777777" w:rsidR="008469AA" w:rsidRDefault="00000000">
      <w:pPr>
        <w:numPr>
          <w:ilvl w:val="0"/>
          <w:numId w:val="314"/>
        </w:numPr>
      </w:pPr>
      <w:r>
        <w:rPr>
          <w:b/>
          <w:bCs/>
        </w:rPr>
        <w:t>Different factors distort the relationship.</w:t>
      </w:r>
      <w:r>
        <w:t xml:space="preserve"> </w:t>
      </w:r>
      <w:r>
        <w:rPr>
          <w:i/>
          <w:iCs/>
        </w:rPr>
        <w:t>Common flaw: says the result is “wrong” without explaining specifically that using two different factors breaks the single-factor requirement. Next move: ask what factor was applied to each part separately.</w:t>
      </w:r>
    </w:p>
    <w:p w14:paraId="6A07F9F8" w14:textId="77777777" w:rsidR="008469AA" w:rsidRDefault="00000000">
      <w:pPr>
        <w:numPr>
          <w:ilvl w:val="0"/>
          <w:numId w:val="314"/>
        </w:numPr>
      </w:pPr>
      <w:r>
        <w:rPr>
          <w:b/>
          <w:bCs/>
        </w:rPr>
        <w:t>Answers vary.</w:t>
      </w:r>
      <w:r>
        <w:t xml:space="preserve"> </w:t>
      </w:r>
      <w:r>
        <w:rPr>
          <w:i/>
          <w:iCs/>
        </w:rPr>
        <w:t>Common flaw: the four rows don’t all share one consistent scale-factor pattern. Next move: check that every row can be reached from the first by a single multiplicative factor.</w:t>
      </w:r>
    </w:p>
    <w:p w14:paraId="4F0D7F87" w14:textId="77777777" w:rsidR="008469AA" w:rsidRDefault="00000000">
      <w:pPr>
        <w:numPr>
          <w:ilvl w:val="0"/>
          <w:numId w:val="314"/>
        </w:numPr>
      </w:pPr>
      <w:r>
        <w:rPr>
          <w:b/>
          <w:bCs/>
        </w:rPr>
        <w:t xml:space="preserve">Simplify both ratios and compare their simplest </w:t>
        <w:lastRenderedPageBreak/>
        <w:t>forms.</w:t>
      </w:r>
      <w:r>
        <w:t xml:space="preserve"> </w:t>
      </w:r>
      <w:r>
        <w:rPr>
          <w:i/>
          <w:iCs/>
        </w:rPr>
        <w:t>Common flaw: says to “simplify” without explaining that matching simplest forms is what confirms equivalence. Next move: ask what it means if the simplified forms don’t match.</w:t>
      </w:r>
    </w:p>
    <w:p w14:paraId="53E22F1D" w14:textId="77777777" w:rsidR="008469AA" w:rsidRDefault="00000000">
      <w:pPr>
        <w:numPr>
          <w:ilvl w:val="0"/>
          <w:numId w:val="314"/>
        </w:numPr>
      </w:pPr>
      <w:r>
        <w:rPr>
          <w:b/>
          <w:bCs/>
        </w:rPr>
        <w:t>20 cups of butter. The number of ovens (2) and the baking time (45 minutes) were not needed to find the amount of butter.</w:t>
      </w:r>
      <w:r>
        <w:t xml:space="preserve"> </w:t>
      </w:r>
      <w:r>
        <w:rPr>
          <w:i/>
          <w:iCs/>
        </w:rPr>
        <w:t>Likely wrong answer: works the 2 ovens or 45 minutes into the calculation somehow. Misconception: assuming every number in a word problem must be used. Next move: “what does the question actually ask for? Which numbers answer that?”</w:t>
      </w:r>
    </w:p>
    <w:p w14:paraId="273659E8" w14:textId="77777777" w:rsidR="008469AA" w:rsidRDefault="00000000">
      <w:pPr>
        <w:numPr>
          <w:ilvl w:val="0"/>
          <w:numId w:val="314"/>
        </w:numPr>
      </w:pPr>
      <w:r>
        <w:rPr>
          <w:b/>
          <w:bCs/>
        </w:rPr>
        <w:t>Answers vary; the scale factor is 5 (4 × 5 = 20 and 6 × 5 = 30), meaning the situation was scaled up to five times its original size.</w:t>
      </w:r>
      <w:r>
        <w:t xml:space="preserve"> </w:t>
      </w:r>
      <w:r>
        <w:rPr>
          <w:i/>
          <w:iCs/>
        </w:rPr>
        <w:t>Common flaw: gives a context but doesn’t state the scale factor itself, or states it as an amount added rather than a multiplier. Next move: ask “what single number multiplies both 4 and 6 to reach 20 and 30?”</w:t>
      </w:r>
      <w:bookmarkEnd w:id="902"/>
    </w:p>
    <w:p w14:paraId="6B23E21C" w14:textId="77777777" w:rsidR="008469AA" w:rsidRDefault="00000000">
      <w:pPr>
        <w:pStyle w:val="Heading2"/>
        <w:rPr>
          <w:rFonts w:hint="eastAsia"/>
        </w:rPr>
      </w:pPr>
      <w:r>
        <w:t>Extend Your Thinking</w:t>
      </w:r>
    </w:p>
    <w:p w14:paraId="4FF14CA0" w14:textId="77777777" w:rsidR="00114199" w:rsidRDefault="00000000">
      <w:pPr>
        <w:numPr>
          <w:ilvl w:val="0"/>
          <w:numId w:val="315"/>
        </w:numPr>
      </w:pPr>
      <w:bookmarkStart w:id="903" w:name="extend-your-thinking_Copy_24_1550"/>
      <w:r>
        <w:t xml:space="preserve">Divide both by 10 to get 2:5. </w:t>
      </w:r>
    </w:p>
    <w:p w14:paraId="0DDC783D" w14:textId="4610AB5E" w:rsidR="00114199" w:rsidRDefault="00000000">
      <w:pPr>
        <w:numPr>
          <w:ilvl w:val="0"/>
          <w:numId w:val="315"/>
        </w:numPr>
      </w:pPr>
      <w:r>
        <w:t xml:space="preserve">Factor 5, so 35:55. </w:t>
      </w:r>
    </w:p>
    <w:p w14:paraId="23502CA2" w14:textId="77777777" w:rsidR="00114199" w:rsidRDefault="00000000">
      <w:pPr>
        <w:numPr>
          <w:ilvl w:val="0"/>
          <w:numId w:val="315"/>
        </w:numPr>
      </w:pPr>
      <w:r>
        <w:t xml:space="preserve">Divide 18 by 6, so divide 12 by 6: 2:3. </w:t>
      </w:r>
    </w:p>
    <w:p w14:paraId="7A0862E1" w14:textId="77777777" w:rsidR="00114199" w:rsidRDefault="00000000">
      <w:pPr>
        <w:numPr>
          <w:ilvl w:val="0"/>
          <w:numId w:val="315"/>
        </w:numPr>
      </w:pPr>
      <w:r>
        <w:t xml:space="preserve">Example: 2:3 becomes 6:7 by adding 4, but 2:3 scaled by 3 is 6:9. </w:t>
      </w:r>
    </w:p>
    <w:p w14:paraId="4D41C9FC" w14:textId="77777777" w:rsidR="00114199" w:rsidRDefault="00000000">
      <w:pPr>
        <w:numPr>
          <w:ilvl w:val="0"/>
          <w:numId w:val="315"/>
        </w:numPr>
      </w:pPr>
      <w:r>
        <w:t xml:space="preserve">Multiplying both parts by the same fraction preserves the ratio, though the context may require fractional quantities. </w:t>
      </w:r>
    </w:p>
    <w:p w14:paraId="5AA63B4A" w14:textId="5AE96705" w:rsidR="008469AA" w:rsidRDefault="00000000">
      <w:pPr>
        <w:numPr>
          <w:ilvl w:val="0"/>
          <w:numId w:val="315"/>
        </w:numPr>
      </w:pPr>
      <w:r>
        <w:t>Answers vary; the scale relationship remains 3 units of the first for every 4 of the second.</w:t>
      </w:r>
      <w:bookmarkEnd w:id="903"/>
    </w:p>
    <w:p w14:paraId="363D6E1C" w14:textId="77777777" w:rsidR="008469AA" w:rsidRDefault="00000000">
      <w:pPr>
        <w:pStyle w:val="Heading2"/>
        <w:rPr>
          <w:rFonts w:hint="eastAsia"/>
        </w:rPr>
      </w:pPr>
      <w:r>
        <w:t>Tripwire and Exit Ticket</w:t>
      </w:r>
    </w:p>
    <w:p w14:paraId="02976A7D" w14:textId="77777777" w:rsidR="00114199" w:rsidRDefault="00000000">
      <w:bookmarkStart w:id="904" w:name="answer-key_Copy_8_1552"/>
      <w:bookmarkStart w:id="905" w:name="tripwire-and-exit-ticket_Copy_7_1553"/>
      <w:r>
        <w:rPr>
          <w:b/>
          <w:bCs/>
        </w:rPr>
        <w:t>Tripwire</w:t>
      </w:r>
      <w:r>
        <w:t xml:space="preserve">: 8:14. </w:t>
      </w:r>
    </w:p>
    <w:p w14:paraId="05A801F3" w14:textId="77777777" w:rsidR="00114199" w:rsidRDefault="00000000">
      <w:r>
        <w:rPr>
          <w:b/>
          <w:bCs/>
        </w:rPr>
        <w:t>Exit Ticket:</w:t>
      </w:r>
      <w:r>
        <w:t xml:space="preserve"> 49; yes, both simplify to 2:3; 3:4; </w:t>
      </w:r>
    </w:p>
    <w:p w14:paraId="7D2336BE" w14:textId="77777777" w:rsidR="00114199" w:rsidRDefault="00000000">
      <w:r>
        <w:t xml:space="preserve">addition does not apply one common multiplicative factor; </w:t>
      </w:r>
    </w:p>
    <w:p w14:paraId="6DB5F50C" w14:textId="195F6E9D" w:rsidR="008469AA" w:rsidRDefault="00000000">
      <w:r>
        <w:t>checks include using the same scale factor in both columns or simplifying both ratios to the same form.</w:t>
      </w:r>
      <w:bookmarkEnd w:id="904"/>
      <w:bookmarkEnd w:id="905"/>
    </w:p>
    <w:p w14:paraId="7886B522" w14:textId="77777777" w:rsidR="008469AA" w:rsidRDefault="00000000">
      <w:r>
        <w:br w:type="page"/>
      </w:r>
    </w:p>
    <w:p w14:paraId="62DFC938" w14:textId="77777777" w:rsidR="008469AA" w:rsidRDefault="008469AA">
      <w:pPr>
        <w:sectPr w:rsidR="008469AA">
          <w:headerReference w:type="default" r:id="rId143"/>
          <w:footerReference w:type="default" r:id="rId144"/>
          <w:headerReference w:type="first" r:id="rId145"/>
          <w:footerReference w:type="first" r:id="rId146"/>
          <w:type w:val="continuous"/>
          <w:pgSz w:w="12240" w:h="15840"/>
          <w:pgMar w:top="864" w:right="864" w:bottom="864" w:left="864" w:header="576" w:footer="576" w:gutter="0"/>
          <w:cols w:num="2" w:space="360"/>
          <w:formProt w:val="0"/>
          <w:docGrid w:linePitch="360"/>
        </w:sectPr>
      </w:pPr>
    </w:p>
    <w:sectPr w:rsidR="008469AA">
      <w:headerReference w:type="default" r:id="rId135"/>
      <w:footerReference w:type="default" r:id="rId136"/>
      <w:headerReference w:type="first" r:id="rId137"/>
      <w:footerReference w:type="first" r:id="rId138"/>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4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4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8" Type="http://schemas.openxmlformats.org/officeDocument/2006/relationships/footer" Target="footer41.xml"/><Relationship Id="rId5" Type="http://schemas.openxmlformats.org/officeDocument/2006/relationships/footnotes" Target="footnotes.xml"/><Relationship Id="rId139" Type="http://schemas.openxmlformats.org/officeDocument/2006/relationships/header" Target="header42.xml"/><Relationship Id="rId140" Type="http://schemas.openxmlformats.org/officeDocument/2006/relationships/footer" Target="footer42.xml"/><Relationship Id="rId6" Type="http://schemas.openxmlformats.org/officeDocument/2006/relationships/endnotes" Target="endnotes.xml"/><Relationship Id="rId207" Type="http://schemas.openxmlformats.org/officeDocument/2006/relationships/fontTable" Target="fontTable.xml"/><Relationship Id="rId141" Type="http://schemas.openxmlformats.org/officeDocument/2006/relationships/header" Target="header43.xml"/><Relationship Id="rId136" Type="http://schemas.openxmlformats.org/officeDocument/2006/relationships/footer" Target="footer40.xml"/><Relationship Id="rId208" Type="http://schemas.openxmlformats.org/officeDocument/2006/relationships/theme" Target="theme/theme1.xml"/><Relationship Id="rId142" Type="http://schemas.openxmlformats.org/officeDocument/2006/relationships/footer" Target="footer43.xml"/><Relationship Id="rId3" Type="http://schemas.openxmlformats.org/officeDocument/2006/relationships/settings" Target="settings.xml"/><Relationship Id="rId137" Type="http://schemas.openxmlformats.org/officeDocument/2006/relationships/header" Target="header41.xml"/><Relationship Id="rId143" Type="http://schemas.openxmlformats.org/officeDocument/2006/relationships/header" Target="header44.xml"/><Relationship Id="rId4" Type="http://schemas.openxmlformats.org/officeDocument/2006/relationships/webSettings" Target="webSettings.xml"/><Relationship Id="rId144" Type="http://schemas.openxmlformats.org/officeDocument/2006/relationships/footer" Target="footer44.xml"/><Relationship Id="rId145" Type="http://schemas.openxmlformats.org/officeDocument/2006/relationships/header" Target="header45.xml"/><Relationship Id="rId1" Type="http://schemas.openxmlformats.org/officeDocument/2006/relationships/numbering" Target="numbering.xml"/><Relationship Id="rId135" Type="http://schemas.openxmlformats.org/officeDocument/2006/relationships/header" Target="header40.xml"/><Relationship Id="rId146" Type="http://schemas.openxmlformats.org/officeDocument/2006/relationships/footer" Target="footer45.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Equivalent Ratios and Ratio Tables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